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09" w:rsidRPr="000B1C09" w:rsidRDefault="000B1C09" w:rsidP="000B1C09">
      <w:pPr>
        <w:rPr>
          <w:sz w:val="20"/>
        </w:rPr>
      </w:pPr>
    </w:p>
    <w:p w:rsidR="000B1C09" w:rsidRPr="000B1C09" w:rsidRDefault="000B1C09" w:rsidP="00B90B16">
      <w:pPr>
        <w:contextualSpacing/>
        <w:jc w:val="center"/>
      </w:pPr>
      <w:r w:rsidRPr="000B1C09">
        <w:rPr>
          <w:rFonts w:hint="eastAsia"/>
        </w:rPr>
        <w:t>補助優秀研究人員赴加交流申請辦法</w:t>
      </w:r>
    </w:p>
    <w:p w:rsidR="000B1C09" w:rsidRPr="000B1C09" w:rsidRDefault="000B1C09" w:rsidP="00B90B16">
      <w:pPr>
        <w:contextualSpacing/>
        <w:jc w:val="center"/>
        <w:rPr>
          <w:color w:val="FF0000"/>
          <w:sz w:val="22"/>
        </w:rPr>
      </w:pPr>
      <w:r w:rsidRPr="000B1C09">
        <w:rPr>
          <w:rFonts w:hint="eastAsia"/>
          <w:color w:val="FF0000"/>
          <w:sz w:val="22"/>
        </w:rPr>
        <w:t>研究人員（碩士生、博士生及博士後研究員）赴加拿大大學或企業研習機會</w:t>
      </w:r>
    </w:p>
    <w:p w:rsidR="000B1C09" w:rsidRPr="000B1C09" w:rsidRDefault="000B1C09" w:rsidP="000B1C09">
      <w:pPr>
        <w:rPr>
          <w:sz w:val="20"/>
        </w:rPr>
      </w:pPr>
    </w:p>
    <w:p w:rsidR="000B1C09" w:rsidRPr="000B1C09" w:rsidRDefault="000B1C09" w:rsidP="000B1C09">
      <w:pPr>
        <w:rPr>
          <w:sz w:val="20"/>
        </w:rPr>
      </w:pPr>
      <w:r w:rsidRPr="000B1C09">
        <w:rPr>
          <w:rFonts w:hint="eastAsia"/>
          <w:sz w:val="20"/>
        </w:rPr>
        <w:t>一、</w:t>
      </w:r>
      <w:r w:rsidRPr="000B1C09">
        <w:rPr>
          <w:sz w:val="20"/>
        </w:rPr>
        <w:t xml:space="preserve"> 計畫目的 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透過台加合作Mitacs計畫，學生可到加拿大大學進行產學合作、跨國研究，促成國際研究合作與交流。 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</w:t>
      </w:r>
    </w:p>
    <w:p w:rsidR="000B1C09" w:rsidRPr="000B1C09" w:rsidRDefault="000B1C09" w:rsidP="000B1C09">
      <w:pPr>
        <w:rPr>
          <w:sz w:val="20"/>
        </w:rPr>
      </w:pPr>
      <w:r w:rsidRPr="000B1C09">
        <w:rPr>
          <w:rFonts w:hint="eastAsia"/>
          <w:sz w:val="20"/>
        </w:rPr>
        <w:t>二、</w:t>
      </w:r>
      <w:r w:rsidRPr="000B1C09">
        <w:rPr>
          <w:sz w:val="20"/>
        </w:rPr>
        <w:t xml:space="preserve"> 基本條件 </w:t>
      </w:r>
    </w:p>
    <w:p w:rsidR="000B1C09" w:rsidRPr="000B1C09" w:rsidRDefault="000B1C09" w:rsidP="000B1C09">
      <w:pPr>
        <w:pStyle w:val="a3"/>
        <w:numPr>
          <w:ilvl w:val="0"/>
          <w:numId w:val="4"/>
        </w:numPr>
        <w:ind w:leftChars="0"/>
        <w:rPr>
          <w:color w:val="FF0000"/>
          <w:sz w:val="20"/>
        </w:rPr>
      </w:pPr>
      <w:r w:rsidRPr="000B1C09">
        <w:rPr>
          <w:color w:val="FF0000"/>
          <w:sz w:val="20"/>
        </w:rPr>
        <w:t xml:space="preserve">需為成功大學在學碩士班一年級以上、博士班一年級以上，或取得博士學位不超過5年之成大相關研究機構之博士後研究員，需在預定畢業日期至少六個月前申請。 </w:t>
      </w:r>
      <w:bookmarkStart w:id="0" w:name="_GoBack"/>
      <w:bookmarkEnd w:id="0"/>
    </w:p>
    <w:p w:rsidR="000B1C09" w:rsidRPr="000B1C09" w:rsidRDefault="000B1C09" w:rsidP="000B1C09">
      <w:pPr>
        <w:pStyle w:val="a3"/>
        <w:numPr>
          <w:ilvl w:val="0"/>
          <w:numId w:val="4"/>
        </w:numPr>
        <w:ind w:leftChars="0"/>
        <w:rPr>
          <w:sz w:val="20"/>
        </w:rPr>
      </w:pPr>
      <w:r w:rsidRPr="000B1C09">
        <w:rPr>
          <w:sz w:val="20"/>
        </w:rPr>
        <w:t xml:space="preserve">具有中華民國國籍，不具有國外永久居留權。 </w:t>
      </w:r>
    </w:p>
    <w:p w:rsidR="000B1C09" w:rsidRPr="000B1C09" w:rsidRDefault="000B1C09" w:rsidP="000B1C09">
      <w:pPr>
        <w:pStyle w:val="a3"/>
        <w:numPr>
          <w:ilvl w:val="0"/>
          <w:numId w:val="4"/>
        </w:numPr>
        <w:ind w:leftChars="0"/>
        <w:rPr>
          <w:sz w:val="20"/>
        </w:rPr>
      </w:pPr>
      <w:r>
        <w:rPr>
          <w:sz w:val="20"/>
        </w:rPr>
        <w:t>於成大攻讀</w:t>
      </w:r>
      <w:r w:rsidRPr="000B1C09">
        <w:rPr>
          <w:sz w:val="20"/>
        </w:rPr>
        <w:t xml:space="preserve">學位之國際學生亦可申請，但不得具有加拿大國籍或永久居留權。 </w:t>
      </w:r>
    </w:p>
    <w:p w:rsidR="000B1C09" w:rsidRPr="000B1C09" w:rsidRDefault="000B1C09" w:rsidP="000B1C09">
      <w:pPr>
        <w:pStyle w:val="a3"/>
        <w:numPr>
          <w:ilvl w:val="0"/>
          <w:numId w:val="4"/>
        </w:numPr>
        <w:ind w:leftChars="0"/>
        <w:rPr>
          <w:sz w:val="20"/>
        </w:rPr>
      </w:pPr>
      <w:r w:rsidRPr="000B1C09">
        <w:rPr>
          <w:sz w:val="20"/>
        </w:rPr>
        <w:t xml:space="preserve">申請時年滿十八歲。 </w:t>
      </w:r>
    </w:p>
    <w:p w:rsidR="000B1C09" w:rsidRPr="000B1C09" w:rsidRDefault="000B1C09" w:rsidP="000B1C09">
      <w:pPr>
        <w:pStyle w:val="a3"/>
        <w:numPr>
          <w:ilvl w:val="0"/>
          <w:numId w:val="4"/>
        </w:numPr>
        <w:ind w:leftChars="0"/>
        <w:rPr>
          <w:sz w:val="20"/>
        </w:rPr>
      </w:pPr>
      <w:r w:rsidRPr="000B1C09">
        <w:rPr>
          <w:sz w:val="20"/>
        </w:rPr>
        <w:t xml:space="preserve">不得在先前曾取得學位的研究單位內進行交換研究 </w:t>
      </w:r>
    </w:p>
    <w:p w:rsidR="000B1C09" w:rsidRPr="000B1C09" w:rsidRDefault="000B1C09" w:rsidP="000B1C09">
      <w:pPr>
        <w:pStyle w:val="a3"/>
        <w:numPr>
          <w:ilvl w:val="0"/>
          <w:numId w:val="4"/>
        </w:numPr>
        <w:ind w:leftChars="0"/>
        <w:rPr>
          <w:sz w:val="20"/>
        </w:rPr>
      </w:pPr>
      <w:r w:rsidRPr="000B1C09">
        <w:rPr>
          <w:sz w:val="20"/>
        </w:rPr>
        <w:t xml:space="preserve">暫不受理以下人員的申請： 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1. 已獲得國家公費留學資格且在有效期內； 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2. 已申報國家公費留學考試尚未公佈錄取結果； 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3. 曾獲得國家公費留學資格，卻擅自放棄且時間在5年以內； 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4. 曾獲得國家公費資助出國留學。</w:t>
      </w:r>
    </w:p>
    <w:p w:rsidR="000B1C09" w:rsidRDefault="000B1C09" w:rsidP="000B1C09">
      <w:pPr>
        <w:rPr>
          <w:sz w:val="20"/>
        </w:rPr>
      </w:pPr>
    </w:p>
    <w:p w:rsidR="000B1C09" w:rsidRPr="000B1C09" w:rsidRDefault="000B1C09" w:rsidP="000B1C09">
      <w:pPr>
        <w:rPr>
          <w:sz w:val="20"/>
        </w:rPr>
      </w:pPr>
      <w:r w:rsidRPr="000B1C09">
        <w:rPr>
          <w:rFonts w:hint="eastAsia"/>
          <w:sz w:val="20"/>
        </w:rPr>
        <w:t>三、</w:t>
      </w:r>
      <w:r w:rsidRPr="000B1C09">
        <w:rPr>
          <w:sz w:val="20"/>
        </w:rPr>
        <w:t xml:space="preserve"> 研究科目、實作期限及內容 (研究科目無學科限制)</w:t>
      </w:r>
    </w:p>
    <w:p w:rsidR="000B1C09" w:rsidRPr="000B1C09" w:rsidRDefault="000B1C09" w:rsidP="000B1C09">
      <w:pPr>
        <w:rPr>
          <w:sz w:val="20"/>
        </w:rPr>
      </w:pPr>
      <w:r w:rsidRPr="000B1C09">
        <w:rPr>
          <w:rFonts w:hint="eastAsia"/>
          <w:sz w:val="20"/>
        </w:rPr>
        <w:t>（一）</w:t>
      </w:r>
      <w:r>
        <w:rPr>
          <w:sz w:val="20"/>
        </w:rPr>
        <w:t>Accelerate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內容: 4-6月，包含至少25%時間在企業實習，25%時間在大學研究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1.  學生獲得前瞻領域國際產業工作經驗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2.  企業尋求產業升級之尖端技術，以及招募優質人才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3.  指導教授與國際企業建立產學合作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補助堤供 15,000加幣(約35萬台幣)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(二) Globalink</w:t>
      </w:r>
      <w:r>
        <w:rPr>
          <w:sz w:val="20"/>
        </w:rPr>
        <w:t xml:space="preserve"> Research Award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內容: 3-6月，跟隨教授研究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1.  學生獲得國外頂尖大學研究及培訓資源，與國外教授及來自全球的優秀人才交流，拓展國際視野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2.  指導教授藉由學生與加拿大大學展開合作，也可引進加拿大學生，鏈接加拿大研究量能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     補助堤供 6,000加幣(約14萬台幣)</w:t>
      </w:r>
    </w:p>
    <w:p w:rsidR="000B1C09" w:rsidRDefault="000B1C09" w:rsidP="000B1C09">
      <w:pPr>
        <w:rPr>
          <w:sz w:val="20"/>
        </w:rPr>
      </w:pPr>
    </w:p>
    <w:p w:rsidR="000B1C09" w:rsidRPr="000B1C09" w:rsidRDefault="000B1C09" w:rsidP="000B1C09">
      <w:pPr>
        <w:rPr>
          <w:sz w:val="20"/>
        </w:rPr>
      </w:pPr>
      <w:r w:rsidRPr="000B1C09">
        <w:rPr>
          <w:rFonts w:hint="eastAsia"/>
          <w:sz w:val="20"/>
        </w:rPr>
        <w:t>四、</w:t>
      </w:r>
      <w:r w:rsidRPr="000B1C09">
        <w:rPr>
          <w:sz w:val="20"/>
        </w:rPr>
        <w:t xml:space="preserve"> 資助方式 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提供6,000-15,000加幣獎學金生活費。學生申請通過並抵達加拿大後，將由Mitacs撥款至加方導師以信託方式交付。 </w:t>
      </w:r>
    </w:p>
    <w:p w:rsidR="000B1C09" w:rsidRDefault="000B1C09" w:rsidP="000B1C09">
      <w:pPr>
        <w:rPr>
          <w:sz w:val="20"/>
        </w:rPr>
      </w:pPr>
    </w:p>
    <w:p w:rsidR="000B1C09" w:rsidRPr="000B1C09" w:rsidRDefault="000B1C09" w:rsidP="000B1C09">
      <w:pPr>
        <w:rPr>
          <w:sz w:val="20"/>
        </w:rPr>
      </w:pPr>
      <w:r w:rsidRPr="000B1C09">
        <w:rPr>
          <w:rFonts w:hint="eastAsia"/>
          <w:sz w:val="20"/>
        </w:rPr>
        <w:t>五、</w:t>
      </w:r>
      <w:r w:rsidRPr="000B1C09">
        <w:rPr>
          <w:sz w:val="20"/>
        </w:rPr>
        <w:t xml:space="preserve"> 申請流程 </w:t>
      </w:r>
    </w:p>
    <w:p w:rsidR="000B1C09" w:rsidRPr="000B1C09" w:rsidRDefault="00B90B16" w:rsidP="000B1C09">
      <w:pPr>
        <w:pStyle w:val="a3"/>
        <w:numPr>
          <w:ilvl w:val="0"/>
          <w:numId w:val="5"/>
        </w:numPr>
        <w:ind w:leftChars="0"/>
        <w:rPr>
          <w:sz w:val="20"/>
        </w:rPr>
      </w:pPr>
      <w:r>
        <w:rPr>
          <w:sz w:val="20"/>
        </w:rPr>
        <w:t>申請人</w:t>
      </w:r>
      <w:r w:rsidRPr="00B90B16">
        <w:rPr>
          <w:rFonts w:hint="eastAsia"/>
          <w:sz w:val="20"/>
        </w:rPr>
        <w:t>請</w:t>
      </w:r>
      <w:r>
        <w:rPr>
          <w:sz w:val="20"/>
        </w:rPr>
        <w:t>至成大國際產學聯盟</w:t>
      </w:r>
      <w:r>
        <w:rPr>
          <w:rFonts w:ascii="SimSun" w:eastAsia="SimSun" w:hAnsi="SimSun" w:hint="eastAsia"/>
          <w:sz w:val="20"/>
          <w:lang w:eastAsia="zh-CN"/>
        </w:rPr>
        <w:t>網站</w:t>
      </w:r>
      <w:r w:rsidR="000B1C09" w:rsidRPr="000B1C09">
        <w:rPr>
          <w:rFonts w:eastAsia="SimSun" w:hint="eastAsia"/>
          <w:sz w:val="20"/>
        </w:rPr>
        <w:t xml:space="preserve"> </w:t>
      </w:r>
      <w:r w:rsidR="000B1C09" w:rsidRPr="000B1C09">
        <w:rPr>
          <w:rFonts w:eastAsia="SimSun"/>
          <w:sz w:val="20"/>
        </w:rPr>
        <w:t>(</w:t>
      </w:r>
      <w:hyperlink r:id="rId7" w:history="1">
        <w:r w:rsidR="000B1C09" w:rsidRPr="000B1C09">
          <w:rPr>
            <w:rStyle w:val="a6"/>
            <w:rFonts w:eastAsia="SimSun"/>
            <w:sz w:val="20"/>
          </w:rPr>
          <w:t>http://gloria.ncku.edu.tw/p/426-1094-5.php?Lang=zh-tw</w:t>
        </w:r>
      </w:hyperlink>
      <w:r w:rsidR="000B1C09" w:rsidRPr="000B1C09">
        <w:rPr>
          <w:rFonts w:eastAsia="SimSun"/>
          <w:sz w:val="20"/>
        </w:rPr>
        <w:t>)</w:t>
      </w:r>
      <w:r w:rsidR="000B1C09" w:rsidRPr="000B1C09">
        <w:rPr>
          <w:sz w:val="20"/>
        </w:rPr>
        <w:t>下載最新版本申請表</w:t>
      </w:r>
    </w:p>
    <w:p w:rsidR="000B1C09" w:rsidRPr="000B1C09" w:rsidRDefault="000B1C09" w:rsidP="000B1C09">
      <w:pPr>
        <w:pStyle w:val="a3"/>
        <w:numPr>
          <w:ilvl w:val="0"/>
          <w:numId w:val="5"/>
        </w:numPr>
        <w:ind w:leftChars="0"/>
        <w:rPr>
          <w:sz w:val="20"/>
        </w:rPr>
      </w:pPr>
      <w:r w:rsidRPr="000B1C09">
        <w:rPr>
          <w:sz w:val="20"/>
        </w:rPr>
        <w:t>申請資料備齊後，請寄至電子信箱：</w:t>
      </w:r>
      <w:hyperlink r:id="rId8" w:history="1">
        <w:r w:rsidR="00B90B16" w:rsidRPr="00A9724A">
          <w:rPr>
            <w:rStyle w:val="a6"/>
            <w:sz w:val="20"/>
          </w:rPr>
          <w:t>mitacs.application@gmail.com</w:t>
        </w:r>
      </w:hyperlink>
      <w:r w:rsidR="00B90B16">
        <w:rPr>
          <w:sz w:val="20"/>
        </w:rPr>
        <w:t xml:space="preserve">, </w:t>
      </w:r>
      <w:r w:rsidRPr="000B1C09">
        <w:rPr>
          <w:sz w:val="20"/>
        </w:rPr>
        <w:t>如果超過10MB，可分為不同封信件寄</w:t>
      </w:r>
      <w:r w:rsidRPr="000B1C09">
        <w:rPr>
          <w:sz w:val="20"/>
        </w:rPr>
        <w:lastRenderedPageBreak/>
        <w:t>送。</w:t>
      </w:r>
    </w:p>
    <w:p w:rsidR="000B1C09" w:rsidRPr="000B1C09" w:rsidRDefault="000B1C09" w:rsidP="000B1C09">
      <w:pPr>
        <w:pStyle w:val="a3"/>
        <w:numPr>
          <w:ilvl w:val="0"/>
          <w:numId w:val="5"/>
        </w:numPr>
        <w:ind w:leftChars="0"/>
        <w:rPr>
          <w:sz w:val="20"/>
        </w:rPr>
      </w:pPr>
      <w:r w:rsidRPr="000B1C09">
        <w:rPr>
          <w:rFonts w:hint="eastAsia"/>
          <w:sz w:val="20"/>
        </w:rPr>
        <w:t>補助金成大國際產學聯盟初審約</w:t>
      </w:r>
      <w:r w:rsidRPr="000B1C09">
        <w:rPr>
          <w:sz w:val="20"/>
        </w:rPr>
        <w:t>1-2周，初審通過後Mitacs複審約10-12周可收到複審結果，收到複審結果經核准後方得出發。</w:t>
      </w:r>
    </w:p>
    <w:p w:rsidR="000B1C09" w:rsidRPr="000B1C09" w:rsidRDefault="000B1C09" w:rsidP="000B1C09">
      <w:pPr>
        <w:pStyle w:val="a3"/>
        <w:numPr>
          <w:ilvl w:val="0"/>
          <w:numId w:val="5"/>
        </w:numPr>
        <w:ind w:leftChars="0"/>
        <w:rPr>
          <w:sz w:val="20"/>
        </w:rPr>
      </w:pPr>
      <w:r w:rsidRPr="000B1C09">
        <w:rPr>
          <w:rFonts w:hint="eastAsia"/>
          <w:sz w:val="20"/>
        </w:rPr>
        <w:t>目前已開放申請，採隨到隨審制。補助名額有限，敬請把握機會。</w:t>
      </w:r>
    </w:p>
    <w:p w:rsidR="000B1C09" w:rsidRPr="000B1C09" w:rsidRDefault="000B1C09" w:rsidP="000B1C09">
      <w:pPr>
        <w:pStyle w:val="a3"/>
        <w:numPr>
          <w:ilvl w:val="0"/>
          <w:numId w:val="5"/>
        </w:numPr>
        <w:ind w:leftChars="0"/>
        <w:rPr>
          <w:sz w:val="20"/>
        </w:rPr>
      </w:pPr>
      <w:r w:rsidRPr="000B1C09">
        <w:rPr>
          <w:rFonts w:hint="eastAsia"/>
          <w:sz w:val="20"/>
        </w:rPr>
        <w:t>各院系徵案可能另設截止日期，敬請留意。</w:t>
      </w:r>
    </w:p>
    <w:p w:rsidR="000B1C09" w:rsidRDefault="000B1C09" w:rsidP="000B1C09">
      <w:pPr>
        <w:rPr>
          <w:sz w:val="20"/>
        </w:rPr>
      </w:pPr>
    </w:p>
    <w:p w:rsidR="000B1C09" w:rsidRPr="000B1C09" w:rsidRDefault="000B1C09" w:rsidP="000B1C09">
      <w:pPr>
        <w:rPr>
          <w:sz w:val="20"/>
        </w:rPr>
      </w:pPr>
      <w:r w:rsidRPr="000B1C09">
        <w:rPr>
          <w:rFonts w:hint="eastAsia"/>
          <w:sz w:val="20"/>
        </w:rPr>
        <w:t>七、聯絡人</w:t>
      </w:r>
    </w:p>
    <w:p w:rsidR="000B1C09" w:rsidRPr="000B1C09" w:rsidRDefault="000B1C09" w:rsidP="000B1C09">
      <w:pPr>
        <w:rPr>
          <w:sz w:val="20"/>
        </w:rPr>
      </w:pPr>
      <w:r w:rsidRPr="000B1C09">
        <w:rPr>
          <w:rFonts w:hint="eastAsia"/>
          <w:sz w:val="20"/>
        </w:rPr>
        <w:t>申請辦法及相關問題請聯絡成大國際產學聯盟郭小姐</w:t>
      </w:r>
    </w:p>
    <w:p w:rsidR="000B1C09" w:rsidRPr="000B1C09" w:rsidRDefault="000B1C09" w:rsidP="000B1C09">
      <w:pPr>
        <w:ind w:leftChars="300" w:left="720"/>
        <w:rPr>
          <w:sz w:val="20"/>
        </w:rPr>
      </w:pPr>
      <w:r w:rsidRPr="000B1C09">
        <w:rPr>
          <w:rFonts w:hint="eastAsia"/>
          <w:sz w:val="20"/>
        </w:rPr>
        <w:t>聯絡電話：</w:t>
      </w:r>
      <w:r w:rsidRPr="000B1C09">
        <w:rPr>
          <w:sz w:val="20"/>
        </w:rPr>
        <w:t>06-2757575 – 36000 #218</w:t>
      </w:r>
    </w:p>
    <w:p w:rsidR="000B1C09" w:rsidRPr="000B1C09" w:rsidRDefault="000B1C09" w:rsidP="000B1C09">
      <w:pPr>
        <w:ind w:leftChars="300" w:left="720"/>
        <w:rPr>
          <w:sz w:val="20"/>
        </w:rPr>
      </w:pPr>
      <w:r w:rsidRPr="000B1C09">
        <w:rPr>
          <w:rFonts w:hint="eastAsia"/>
          <w:sz w:val="20"/>
        </w:rPr>
        <w:t>電子信箱：</w:t>
      </w:r>
      <w:r w:rsidRPr="000B1C09">
        <w:rPr>
          <w:sz w:val="20"/>
        </w:rPr>
        <w:t>mitacs.application@gmail.com</w:t>
      </w:r>
    </w:p>
    <w:p w:rsidR="000B1C09" w:rsidRPr="000B1C09" w:rsidRDefault="000B1C09" w:rsidP="000B1C09">
      <w:pPr>
        <w:ind w:leftChars="300" w:left="720"/>
        <w:rPr>
          <w:sz w:val="20"/>
        </w:rPr>
      </w:pPr>
      <w:r w:rsidRPr="000B1C09">
        <w:rPr>
          <w:rFonts w:hint="eastAsia"/>
          <w:sz w:val="20"/>
        </w:rPr>
        <w:t>地址：</w:t>
      </w:r>
      <w:r w:rsidRPr="000B1C09">
        <w:rPr>
          <w:sz w:val="20"/>
        </w:rPr>
        <w:t>701台南市東區大學路一號自強校區儀設大樓10樓</w:t>
      </w:r>
    </w:p>
    <w:p w:rsidR="000B1C09" w:rsidRPr="000B1C09" w:rsidRDefault="000B1C09" w:rsidP="000B1C09">
      <w:pPr>
        <w:ind w:leftChars="300" w:left="720"/>
        <w:rPr>
          <w:sz w:val="20"/>
        </w:rPr>
      </w:pPr>
      <w:r w:rsidRPr="000B1C09">
        <w:rPr>
          <w:rFonts w:hint="eastAsia"/>
          <w:sz w:val="20"/>
        </w:rPr>
        <w:t>網站：</w:t>
      </w:r>
      <w:r w:rsidRPr="000B1C09">
        <w:rPr>
          <w:sz w:val="20"/>
        </w:rPr>
        <w:t>http://gloria.ncku.edu.tw/</w:t>
      </w:r>
    </w:p>
    <w:p w:rsidR="000B1C09" w:rsidRPr="000B1C09" w:rsidRDefault="000B1C09" w:rsidP="000B1C09">
      <w:pPr>
        <w:rPr>
          <w:sz w:val="20"/>
        </w:rPr>
      </w:pPr>
      <w:r w:rsidRPr="000B1C09">
        <w:rPr>
          <w:sz w:val="20"/>
        </w:rPr>
        <w:t xml:space="preserve"> </w:t>
      </w:r>
    </w:p>
    <w:p w:rsidR="0097181F" w:rsidRPr="000B1C09" w:rsidRDefault="0097181F" w:rsidP="000B1C09">
      <w:pPr>
        <w:rPr>
          <w:sz w:val="20"/>
        </w:rPr>
      </w:pPr>
    </w:p>
    <w:sectPr w:rsidR="0097181F" w:rsidRPr="000B1C09" w:rsidSect="00A250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BE" w:rsidRDefault="00A806BE" w:rsidP="007C1880">
      <w:r>
        <w:separator/>
      </w:r>
    </w:p>
  </w:endnote>
  <w:endnote w:type="continuationSeparator" w:id="0">
    <w:p w:rsidR="00A806BE" w:rsidRDefault="00A806BE" w:rsidP="007C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BE" w:rsidRDefault="00A806BE" w:rsidP="007C1880">
      <w:r>
        <w:separator/>
      </w:r>
    </w:p>
  </w:footnote>
  <w:footnote w:type="continuationSeparator" w:id="0">
    <w:p w:rsidR="00A806BE" w:rsidRDefault="00A806BE" w:rsidP="007C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06F"/>
    <w:multiLevelType w:val="hybridMultilevel"/>
    <w:tmpl w:val="A5F2C7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0B6BDF"/>
    <w:multiLevelType w:val="hybridMultilevel"/>
    <w:tmpl w:val="2E8C0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4B33AE"/>
    <w:multiLevelType w:val="hybridMultilevel"/>
    <w:tmpl w:val="93CC8332"/>
    <w:lvl w:ilvl="0" w:tplc="FC5AB76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6129DF"/>
    <w:multiLevelType w:val="hybridMultilevel"/>
    <w:tmpl w:val="26BC3F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CB18DE"/>
    <w:multiLevelType w:val="hybridMultilevel"/>
    <w:tmpl w:val="FDB241EC"/>
    <w:lvl w:ilvl="0" w:tplc="FC5AB76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3"/>
    <w:rsid w:val="00094AB5"/>
    <w:rsid w:val="000B1C09"/>
    <w:rsid w:val="000E0B54"/>
    <w:rsid w:val="002D7BB0"/>
    <w:rsid w:val="003C5EFD"/>
    <w:rsid w:val="00483120"/>
    <w:rsid w:val="007C1880"/>
    <w:rsid w:val="007D2499"/>
    <w:rsid w:val="0097181F"/>
    <w:rsid w:val="00A11691"/>
    <w:rsid w:val="00A25077"/>
    <w:rsid w:val="00A806BE"/>
    <w:rsid w:val="00B56083"/>
    <w:rsid w:val="00B90B16"/>
    <w:rsid w:val="00C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4C7C"/>
  <w15:chartTrackingRefBased/>
  <w15:docId w15:val="{0C6193F2-6A4A-46A3-8234-937E837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FD"/>
    <w:pPr>
      <w:ind w:leftChars="200" w:left="480"/>
    </w:pPr>
  </w:style>
  <w:style w:type="table" w:styleId="a4">
    <w:name w:val="Table Grid"/>
    <w:basedOn w:val="a1"/>
    <w:uiPriority w:val="39"/>
    <w:rsid w:val="00B5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250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A25077"/>
    <w:rPr>
      <w:b/>
      <w:bCs/>
    </w:rPr>
  </w:style>
  <w:style w:type="character" w:styleId="a6">
    <w:name w:val="Hyperlink"/>
    <w:basedOn w:val="a0"/>
    <w:uiPriority w:val="99"/>
    <w:unhideWhenUsed/>
    <w:rsid w:val="00A250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0B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1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C188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C1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C18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acs.applic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ria.ncku.edu.tw/p/426-1094-5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離子">
  <a:themeElements>
    <a:clrScheme name="離子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微軟正黑體">
      <a:majorFont>
        <a:latin typeface="微軟正黑體"/>
        <a:ea typeface="微軟正黑體"/>
        <a:cs typeface=""/>
      </a:majorFont>
      <a:minorFont>
        <a:latin typeface="微軟正黑體"/>
        <a:ea typeface="微軟正黑體"/>
        <a:cs typeface=""/>
      </a:minorFont>
    </a:fontScheme>
    <a:fmtScheme name="離子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2020-03-05T08:14:00Z</dcterms:created>
  <dcterms:modified xsi:type="dcterms:W3CDTF">2020-06-09T08:38:00Z</dcterms:modified>
</cp:coreProperties>
</file>